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1" w:rsidRPr="00755A3A" w:rsidRDefault="004D6461" w:rsidP="00755A3A">
      <w:pPr>
        <w:pStyle w:val="aa"/>
        <w:jc w:val="center"/>
        <w:rPr>
          <w:b/>
          <w:color w:val="92D050"/>
          <w:sz w:val="36"/>
          <w:szCs w:val="36"/>
          <w:lang w:val="uk-UA" w:eastAsia="ru-RU"/>
        </w:rPr>
      </w:pPr>
      <w:proofErr w:type="gramStart"/>
      <w:r w:rsidRPr="00755A3A">
        <w:rPr>
          <w:b/>
          <w:color w:val="92D050"/>
          <w:sz w:val="36"/>
          <w:szCs w:val="36"/>
          <w:lang w:eastAsia="ru-RU"/>
        </w:rPr>
        <w:t>Б</w:t>
      </w:r>
      <w:proofErr w:type="gramEnd"/>
      <w:r w:rsidRPr="00755A3A">
        <w:rPr>
          <w:b/>
          <w:color w:val="92D050"/>
          <w:sz w:val="36"/>
          <w:szCs w:val="36"/>
          <w:lang w:eastAsia="ru-RU"/>
        </w:rPr>
        <w:t>ІОСИЛ</w:t>
      </w:r>
    </w:p>
    <w:p w:rsidR="00755A3A" w:rsidRPr="00755A3A" w:rsidRDefault="00755A3A" w:rsidP="00F72550">
      <w:pPr>
        <w:pStyle w:val="aa"/>
        <w:jc w:val="center"/>
        <w:rPr>
          <w:lang w:val="uk-UA" w:eastAsia="ru-RU"/>
        </w:rPr>
      </w:pPr>
      <w:r w:rsidRPr="00755A3A">
        <w:rPr>
          <w:lang w:val="uk-UA" w:eastAsia="ru-RU"/>
        </w:rPr>
        <w:t>Біостимулятор розвитку рослин широкого спектру дії, продукт біотехнологічного культивування грибів-</w:t>
      </w:r>
      <w:proofErr w:type="spellStart"/>
      <w:r w:rsidRPr="00755A3A">
        <w:rPr>
          <w:lang w:val="uk-UA" w:eastAsia="ru-RU"/>
        </w:rPr>
        <w:t>мікроміцетів</w:t>
      </w:r>
      <w:proofErr w:type="spellEnd"/>
      <w:r w:rsidRPr="00755A3A">
        <w:rPr>
          <w:lang w:val="uk-UA" w:eastAsia="ru-RU"/>
        </w:rPr>
        <w:t xml:space="preserve"> з кореневої системи женьшеню і синтетичних аналогів фітогормонів з додаванням </w:t>
      </w:r>
      <w:proofErr w:type="spellStart"/>
      <w:r w:rsidRPr="00755A3A">
        <w:rPr>
          <w:lang w:val="uk-UA" w:eastAsia="ru-RU"/>
        </w:rPr>
        <w:t>хелатних</w:t>
      </w:r>
      <w:proofErr w:type="spellEnd"/>
      <w:r w:rsidRPr="00755A3A">
        <w:rPr>
          <w:lang w:val="uk-UA" w:eastAsia="ru-RU"/>
        </w:rPr>
        <w:t xml:space="preserve"> форм мікроелементів. </w:t>
      </w:r>
      <w:proofErr w:type="spellStart"/>
      <w:r w:rsidRPr="00755A3A">
        <w:rPr>
          <w:lang w:val="uk-UA" w:eastAsia="ru-RU"/>
        </w:rPr>
        <w:t>Харакатеризується</w:t>
      </w:r>
      <w:proofErr w:type="spellEnd"/>
      <w:r w:rsidRPr="00755A3A">
        <w:rPr>
          <w:lang w:val="uk-UA" w:eastAsia="ru-RU"/>
        </w:rPr>
        <w:t xml:space="preserve"> підвищеним вмістом аналог</w:t>
      </w:r>
      <w:r w:rsidR="003C7CE3">
        <w:rPr>
          <w:lang w:val="uk-UA" w:eastAsia="ru-RU"/>
        </w:rPr>
        <w:t>і</w:t>
      </w:r>
      <w:r w:rsidRPr="00755A3A">
        <w:rPr>
          <w:lang w:val="uk-UA" w:eastAsia="ru-RU"/>
        </w:rPr>
        <w:t xml:space="preserve">в фітогормонів, амінокислот, біогенних мікроелементів і </w:t>
      </w:r>
      <w:proofErr w:type="spellStart"/>
      <w:r w:rsidRPr="00755A3A">
        <w:rPr>
          <w:lang w:val="uk-UA" w:eastAsia="ru-RU"/>
        </w:rPr>
        <w:t>полінасичених</w:t>
      </w:r>
      <w:proofErr w:type="spellEnd"/>
      <w:r w:rsidRPr="00755A3A">
        <w:rPr>
          <w:lang w:val="uk-UA" w:eastAsia="ru-RU"/>
        </w:rPr>
        <w:t xml:space="preserve"> жирних к</w:t>
      </w:r>
      <w:r w:rsidR="003C7CE3">
        <w:rPr>
          <w:lang w:val="uk-UA" w:eastAsia="ru-RU"/>
        </w:rPr>
        <w:t>и</w:t>
      </w:r>
      <w:r w:rsidRPr="00755A3A">
        <w:rPr>
          <w:lang w:val="uk-UA" w:eastAsia="ru-RU"/>
        </w:rPr>
        <w:t xml:space="preserve">слот, відповідальних за вироблення </w:t>
      </w:r>
      <w:proofErr w:type="spellStart"/>
      <w:r w:rsidRPr="00755A3A">
        <w:rPr>
          <w:lang w:val="uk-UA" w:eastAsia="ru-RU"/>
        </w:rPr>
        <w:t>фітоалексінів</w:t>
      </w:r>
      <w:proofErr w:type="spellEnd"/>
      <w:r w:rsidRPr="00755A3A">
        <w:rPr>
          <w:lang w:val="uk-UA" w:eastAsia="ru-RU"/>
        </w:rPr>
        <w:t>.</w:t>
      </w:r>
    </w:p>
    <w:p w:rsidR="00755A3A" w:rsidRPr="00755A3A" w:rsidRDefault="00755A3A" w:rsidP="00755A3A">
      <w:pPr>
        <w:pStyle w:val="aa"/>
        <w:rPr>
          <w:lang w:val="uk-UA" w:eastAsia="ru-RU"/>
        </w:rPr>
      </w:pPr>
      <w:bookmarkStart w:id="0" w:name="_GoBack"/>
      <w:bookmarkEnd w:id="0"/>
    </w:p>
    <w:p w:rsidR="00755A3A" w:rsidRPr="00755A3A" w:rsidRDefault="00755A3A" w:rsidP="00755A3A">
      <w:pPr>
        <w:pStyle w:val="aa"/>
        <w:rPr>
          <w:lang w:val="uk-UA" w:eastAsia="ru-RU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755A3A" w:rsidTr="00755A3A">
        <w:tc>
          <w:tcPr>
            <w:tcW w:w="4785" w:type="dxa"/>
          </w:tcPr>
          <w:p w:rsidR="00755A3A" w:rsidRDefault="00755A3A" w:rsidP="004D6461">
            <w:pPr>
              <w:spacing w:before="150" w:after="150"/>
              <w:outlineLvl w:val="0"/>
              <w:rPr>
                <w:rFonts w:ascii="HelveticaNeueCyr-Medium" w:eastAsia="Times New Roman" w:hAnsi="HelveticaNeueCyr-Medium" w:cs="Arial"/>
                <w:caps/>
                <w:color w:val="87B678"/>
                <w:kern w:val="36"/>
                <w:sz w:val="36"/>
                <w:szCs w:val="36"/>
                <w:lang w:val="uk-UA" w:eastAsia="ru-RU"/>
              </w:rPr>
            </w:pPr>
            <w:r>
              <w:rPr>
                <w:rFonts w:ascii="HelveticaNeueCyr-Medium" w:eastAsia="Times New Roman" w:hAnsi="HelveticaNeueCyr-Medium" w:cs="Arial"/>
                <w:caps/>
                <w:noProof/>
                <w:color w:val="87B678"/>
                <w:kern w:val="36"/>
                <w:sz w:val="36"/>
                <w:szCs w:val="36"/>
                <w:lang w:eastAsia="ru-RU"/>
              </w:rPr>
              <w:drawing>
                <wp:inline distT="0" distB="0" distL="0" distR="0" wp14:anchorId="3DC3D366" wp14:editId="1C91B7FD">
                  <wp:extent cx="2109470" cy="25971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  <w:proofErr w:type="spellStart"/>
            <w:r w:rsidRPr="00467D8B">
              <w:rPr>
                <w:rFonts w:cstheme="minorHAnsi"/>
                <w:shd w:val="clear" w:color="auto" w:fill="FBF9FF"/>
              </w:rPr>
              <w:t>Пакування</w:t>
            </w:r>
            <w:proofErr w:type="spellEnd"/>
            <w:r w:rsidRPr="00467D8B">
              <w:rPr>
                <w:rFonts w:cstheme="minorHAnsi"/>
                <w:shd w:val="clear" w:color="auto" w:fill="FBF9FF"/>
              </w:rPr>
              <w:t>:</w:t>
            </w:r>
          </w:p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  <w:r>
              <w:rPr>
                <w:rFonts w:cstheme="minorHAnsi"/>
                <w:shd w:val="clear" w:color="auto" w:fill="FBF9FF"/>
                <w:lang w:val="uk-UA"/>
              </w:rPr>
              <w:t>10мм,100мм,</w:t>
            </w:r>
            <w:r w:rsidRPr="00467D8B">
              <w:rPr>
                <w:rFonts w:cstheme="minorHAnsi"/>
                <w:shd w:val="clear" w:color="auto" w:fill="FBF9FF"/>
                <w:lang w:val="uk-UA"/>
              </w:rPr>
              <w:t>1 л., 5л.</w:t>
            </w:r>
          </w:p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</w:p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  <w:r>
              <w:rPr>
                <w:rFonts w:cstheme="minorHAnsi"/>
                <w:shd w:val="clear" w:color="auto" w:fill="FBF9FF"/>
                <w:lang w:val="uk-UA"/>
              </w:rPr>
              <w:t>2790</w:t>
            </w:r>
            <w:r w:rsidRPr="00467D8B">
              <w:rPr>
                <w:rFonts w:cstheme="minorHAnsi"/>
                <w:shd w:val="clear" w:color="auto" w:fill="FBF9FF"/>
                <w:lang w:val="uk-UA"/>
              </w:rPr>
              <w:t xml:space="preserve"> грн/л *</w:t>
            </w:r>
          </w:p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</w:p>
          <w:p w:rsidR="00755A3A" w:rsidRPr="00467D8B" w:rsidRDefault="00755A3A" w:rsidP="00755A3A">
            <w:pPr>
              <w:pStyle w:val="aa"/>
              <w:rPr>
                <w:rFonts w:cstheme="minorHAnsi"/>
                <w:shd w:val="clear" w:color="auto" w:fill="FBF9FF"/>
                <w:lang w:val="uk-UA"/>
              </w:rPr>
            </w:pPr>
            <w:r w:rsidRPr="00467D8B">
              <w:rPr>
                <w:rFonts w:cstheme="minorHAnsi"/>
                <w:shd w:val="clear" w:color="auto" w:fill="FBF9FF"/>
                <w:lang w:val="uk-UA"/>
              </w:rPr>
              <w:t>*ціна з ПДВ</w:t>
            </w:r>
          </w:p>
          <w:p w:rsidR="00755A3A" w:rsidRDefault="00755A3A" w:rsidP="00755A3A">
            <w:pPr>
              <w:pStyle w:val="aa"/>
              <w:rPr>
                <w:shd w:val="clear" w:color="auto" w:fill="FBF9FF"/>
                <w:lang w:val="uk-UA"/>
              </w:rPr>
            </w:pPr>
          </w:p>
          <w:p w:rsidR="00755A3A" w:rsidRPr="00467D8B" w:rsidRDefault="00755A3A" w:rsidP="00755A3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67D8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467D8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 xml:space="preserve"> продажу:</w:t>
            </w:r>
          </w:p>
          <w:p w:rsidR="00755A3A" w:rsidRPr="00467D8B" w:rsidRDefault="00755A3A" w:rsidP="00755A3A">
            <w:pPr>
              <w:spacing w:after="30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EXW/FCA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Хацьки</w:t>
            </w:r>
            <w:proofErr w:type="spellEnd"/>
          </w:p>
          <w:p w:rsidR="00755A3A" w:rsidRPr="00467D8B" w:rsidRDefault="00755A3A" w:rsidP="00755A3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67D8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467D8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 xml:space="preserve"> доставки:</w:t>
            </w:r>
          </w:p>
          <w:p w:rsidR="00755A3A" w:rsidRPr="00467D8B" w:rsidRDefault="00755A3A" w:rsidP="00755A3A">
            <w:pPr>
              <w:spacing w:after="300"/>
              <w:rPr>
                <w:rFonts w:eastAsia="Times New Roman" w:cstheme="minorHAnsi"/>
                <w:sz w:val="23"/>
                <w:szCs w:val="23"/>
                <w:lang w:val="uk-UA" w:eastAsia="ru-RU"/>
              </w:rPr>
            </w:pPr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Товар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може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постачатися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умовах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самовивозу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і/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або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може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бути доставлений в будь-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який</w:t>
            </w:r>
            <w:proofErr w:type="spellEnd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67D8B">
              <w:rPr>
                <w:rFonts w:eastAsia="Times New Roman" w:cstheme="minorHAnsi"/>
                <w:sz w:val="23"/>
                <w:szCs w:val="23"/>
                <w:lang w:eastAsia="ru-RU"/>
              </w:rPr>
              <w:t>регіо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н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України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власним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автомобільним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транспортом</w:t>
            </w:r>
            <w:r>
              <w:rPr>
                <w:rFonts w:eastAsia="Times New Roman" w:cstheme="minorHAnsi"/>
                <w:sz w:val="23"/>
                <w:szCs w:val="23"/>
                <w:lang w:val="uk-UA" w:eastAsia="ru-RU"/>
              </w:rPr>
              <w:t xml:space="preserve">, компанією </w:t>
            </w:r>
            <w:proofErr w:type="gramStart"/>
            <w:r>
              <w:rPr>
                <w:rFonts w:eastAsia="Times New Roman" w:cstheme="minorHAnsi"/>
                <w:sz w:val="23"/>
                <w:szCs w:val="23"/>
                <w:lang w:val="uk-UA" w:eastAsia="ru-RU"/>
              </w:rPr>
              <w:t>перев</w:t>
            </w:r>
            <w:proofErr w:type="gramEnd"/>
            <w:r>
              <w:rPr>
                <w:rFonts w:eastAsia="Times New Roman" w:cstheme="minorHAnsi"/>
                <w:sz w:val="23"/>
                <w:szCs w:val="23"/>
                <w:lang w:val="uk-UA" w:eastAsia="ru-RU"/>
              </w:rPr>
              <w:t>ізником</w:t>
            </w:r>
          </w:p>
          <w:p w:rsidR="00755A3A" w:rsidRPr="00C65611" w:rsidRDefault="00C65611" w:rsidP="00C65611">
            <w:pPr>
              <w:pStyle w:val="aa"/>
              <w:rPr>
                <w:sz w:val="20"/>
                <w:szCs w:val="20"/>
                <w:lang w:val="en-US" w:eastAsia="ru-RU"/>
              </w:rPr>
            </w:pPr>
            <w:r w:rsidRPr="00C65611">
              <w:rPr>
                <w:sz w:val="20"/>
                <w:szCs w:val="20"/>
                <w:lang w:val="uk-UA" w:eastAsia="ru-RU"/>
              </w:rPr>
              <w:t>Замовлення: 050-414-37-58</w:t>
            </w:r>
            <w:r>
              <w:rPr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zovnovatiy@ukr.net</w:t>
            </w:r>
          </w:p>
        </w:tc>
      </w:tr>
    </w:tbl>
    <w:p w:rsidR="00755A3A" w:rsidRPr="00755A3A" w:rsidRDefault="00755A3A" w:rsidP="004D6461">
      <w:pPr>
        <w:spacing w:before="150" w:after="150" w:line="240" w:lineRule="auto"/>
        <w:outlineLvl w:val="0"/>
        <w:rPr>
          <w:rFonts w:ascii="HelveticaNeueCyr-Medium" w:eastAsia="Times New Roman" w:hAnsi="HelveticaNeueCyr-Medium" w:cs="Arial"/>
          <w:caps/>
          <w:color w:val="87B678"/>
          <w:kern w:val="36"/>
          <w:sz w:val="36"/>
          <w:szCs w:val="36"/>
          <w:lang w:val="uk-UA" w:eastAsia="ru-RU"/>
        </w:rPr>
      </w:pPr>
    </w:p>
    <w:p w:rsidR="004D6461" w:rsidRPr="00755A3A" w:rsidRDefault="00755A3A" w:rsidP="004D6461">
      <w:pPr>
        <w:spacing w:after="0" w:line="360" w:lineRule="atLeast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755A3A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val="uk-UA" w:eastAsia="ru-RU"/>
        </w:rPr>
        <w:t>Технічні характеристики та застосування:</w:t>
      </w:r>
    </w:p>
    <w:p w:rsidR="004D6461" w:rsidRPr="004D6461" w:rsidRDefault="004D6461" w:rsidP="004D6461">
      <w:pPr>
        <w:spacing w:after="0" w:line="240" w:lineRule="auto"/>
        <w:outlineLvl w:val="1"/>
        <w:rPr>
          <w:rFonts w:ascii="HelveticaNeueCyr-Medium" w:eastAsia="Times New Roman" w:hAnsi="HelveticaNeueCyr-Medium" w:cs="Times New Roman"/>
          <w:b/>
          <w:bCs/>
          <w:color w:val="444444"/>
          <w:sz w:val="48"/>
          <w:szCs w:val="48"/>
          <w:lang w:eastAsia="ru-RU"/>
        </w:rPr>
      </w:pPr>
      <w:bookmarkStart w:id="1" w:name="Склад"/>
      <w:bookmarkEnd w:id="1"/>
      <w:r w:rsidRPr="004D6461">
        <w:rPr>
          <w:rFonts w:ascii="HelveticaNeueCyr-Medium" w:eastAsia="Times New Roman" w:hAnsi="HelveticaNeueCyr-Medium" w:cs="Times New Roman"/>
          <w:b/>
          <w:bCs/>
          <w:color w:val="008000"/>
          <w:sz w:val="24"/>
          <w:szCs w:val="24"/>
          <w:lang w:eastAsia="ru-RU"/>
        </w:rPr>
        <w:t>Склад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Біостимулятор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розвитку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широкого спектру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дії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продукт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біотехнологічного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культивування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грибів-мікроміцетів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кореневої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системи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женьшеню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синтетичних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аналогів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фітогормонів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додаванням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хелатних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форм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мікроелементів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Харакатеризується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ідвищенним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вмістом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аналогов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фітогормонів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амінокислот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біогенних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мікроелементів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полінасичених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жирних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икслот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відповідальних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вироблення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фітоалексінів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Препарат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рекомендований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використання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передпосівної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обробки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шляхом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замочування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або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інкрустації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вегетуючих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всіх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етапах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онтогенезу, 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ідвищення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врожайності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якості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таких культур: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пшениці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ячменю,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гречки, гороху,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ріпаку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люцерни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конюшини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в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т.ч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роздрібного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продажу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населенню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Діюча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речовина</w:t>
      </w:r>
      <w:proofErr w:type="spellEnd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іосилу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4D6461" w:rsidRPr="004D6461" w:rsidRDefault="004D6461" w:rsidP="004D646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Комплекс </w:t>
      </w:r>
      <w:proofErr w:type="spell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</w:t>
      </w:r>
      <w:proofErr w:type="gramEnd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іологічно-активних</w:t>
      </w:r>
      <w:proofErr w:type="spellEnd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сполук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продукти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життєдіяльності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грибів-мікроміцетів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- 1 г/л (насичені і ненасичені жирні кислоти (С</w:t>
      </w:r>
      <w:r w:rsidRPr="004D6461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RU"/>
        </w:rPr>
        <w:t>14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-С</w:t>
      </w:r>
      <w:r w:rsidRPr="004D6461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RU"/>
        </w:rPr>
        <w:t>28),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полісахариди, 15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амінокислот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аналоги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фітогормонів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цитокінінової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ауксинової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природи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4D6461" w:rsidRPr="004D6461" w:rsidRDefault="004D6461" w:rsidP="004D646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Комплекс </w:t>
      </w:r>
      <w:proofErr w:type="spell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</w:t>
      </w:r>
      <w:proofErr w:type="gramEnd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іогенних</w:t>
      </w:r>
      <w:proofErr w:type="spellEnd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мікроелементів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- 0,014 г/л</w:t>
      </w:r>
    </w:p>
    <w:p w:rsidR="004D6461" w:rsidRPr="004D6461" w:rsidRDefault="004D6461" w:rsidP="004D646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Комлекс</w:t>
      </w:r>
      <w:proofErr w:type="spellEnd"/>
      <w:r w:rsidRPr="004D646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2.6-диметилпіридин-1-оксиду </w:t>
      </w:r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- 25 г/л</w:t>
      </w:r>
    </w:p>
    <w:p w:rsidR="004D6461" w:rsidRPr="004D6461" w:rsidRDefault="004D6461" w:rsidP="004D6461">
      <w:pPr>
        <w:spacing w:after="0" w:line="240" w:lineRule="auto"/>
        <w:outlineLvl w:val="1"/>
        <w:rPr>
          <w:rFonts w:ascii="HelveticaNeueCyr-Medium" w:eastAsia="Times New Roman" w:hAnsi="HelveticaNeueCyr-Medium" w:cs="Times New Roman"/>
          <w:b/>
          <w:bCs/>
          <w:color w:val="444444"/>
          <w:sz w:val="48"/>
          <w:szCs w:val="48"/>
          <w:lang w:eastAsia="ru-RU"/>
        </w:rPr>
      </w:pPr>
      <w:bookmarkStart w:id="2" w:name="Переваги"/>
      <w:bookmarkEnd w:id="2"/>
      <w:proofErr w:type="spellStart"/>
      <w:r w:rsidRPr="004D6461">
        <w:rPr>
          <w:rFonts w:ascii="HelveticaNeueCyr-Medium" w:eastAsia="Times New Roman" w:hAnsi="HelveticaNeueCyr-Medium" w:cs="Times New Roman"/>
          <w:b/>
          <w:bCs/>
          <w:color w:val="800000"/>
          <w:sz w:val="24"/>
          <w:szCs w:val="24"/>
          <w:lang w:eastAsia="ru-RU"/>
        </w:rPr>
        <w:t>Переваги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Гарантовано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збільшує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врожай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11-24%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ідвищує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стійкість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несприятливих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кліматичних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умов (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посуха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замоозки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ідвищує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польову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схожість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енергію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проростання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насіння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Сприяє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розвитку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симбіотичної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мікрофлори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зон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кореневої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системи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і, як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наслідок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посилює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розвиток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первинної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вторинної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кореневої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системи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ідсилює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фотосинтетичну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активність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розвиток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листової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поверхні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Знижує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фітотоксичну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дію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пестицидів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зменшує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кількість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залишкових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пестицидів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запобігає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спонтанному мутагенезу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Дозволяє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знизити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норми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внесення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засобів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захисту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інімально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рекомендованих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виробником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Зменшує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захворюваність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рахунок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активізації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імунної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системи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ідсилює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ефект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добрив і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мікродобрив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Вартість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одноразової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обробк</w:t>
      </w:r>
      <w:proofErr w:type="spellEnd"/>
      <w:r w:rsidR="00512D22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и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вегетації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12D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12D22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55,8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грн</w:t>
      </w:r>
      <w:proofErr w:type="spellEnd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/га</w:t>
      </w:r>
    </w:p>
    <w:p w:rsidR="004D6461" w:rsidRPr="004D6461" w:rsidRDefault="004D6461" w:rsidP="004D6461">
      <w:pPr>
        <w:spacing w:after="0" w:line="240" w:lineRule="auto"/>
        <w:outlineLvl w:val="1"/>
        <w:rPr>
          <w:rFonts w:ascii="HelveticaNeueCyr-Medium" w:eastAsia="Times New Roman" w:hAnsi="HelveticaNeueCyr-Medium" w:cs="Times New Roman"/>
          <w:b/>
          <w:bCs/>
          <w:color w:val="444444"/>
          <w:sz w:val="48"/>
          <w:szCs w:val="48"/>
          <w:lang w:eastAsia="ru-RU"/>
        </w:rPr>
      </w:pPr>
      <w:bookmarkStart w:id="3" w:name="Застосування"/>
      <w:bookmarkEnd w:id="3"/>
      <w:proofErr w:type="spellStart"/>
      <w:r w:rsidRPr="004D6461">
        <w:rPr>
          <w:rFonts w:ascii="HelveticaNeueCyr-Medium" w:eastAsia="Times New Roman" w:hAnsi="HelveticaNeueCyr-Medium" w:cs="Times New Roman"/>
          <w:b/>
          <w:bCs/>
          <w:color w:val="808000"/>
          <w:sz w:val="24"/>
          <w:szCs w:val="24"/>
          <w:lang w:eastAsia="ru-RU"/>
        </w:rPr>
        <w:t>Застосування</w:t>
      </w:r>
      <w:proofErr w:type="spellEnd"/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Біосил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застосовують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вигляді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водного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одній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суміші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іншими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препаратами, яку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готують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у день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використання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Його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доза при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внесенні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тонну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або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гектар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посіві</w:t>
      </w:r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</w:t>
      </w:r>
      <w:proofErr w:type="spellEnd"/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досить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мала, тому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важливо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щоб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препарат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рівномірно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розчинений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робочому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 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цього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воду з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біостимулятором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та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іншими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препаратами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ретельно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перемішують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Передпосівна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обробка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: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обробку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зернових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колосових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культур,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бобових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культур препаратом</w:t>
      </w:r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іосил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проводять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насіннєвих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заводах, 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також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у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господарствах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Цей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агрозахід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проводиться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відповідно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вимог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кожної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культури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правил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безпеки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санітарних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норм. 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роботи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необхідно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проводити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якісно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швидко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щоб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допустити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набухання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пошкодження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його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оболонок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Позакоренева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 (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листова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)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обробка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: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іви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обприскують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водними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розчинами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регуляторів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росту за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допомогою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штангових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обприскувачів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або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авіатехніки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Найефективнішими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внесення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препарату є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ранкові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години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 10-11 і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вечірні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години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ісля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17. Не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рекомендується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посіві</w:t>
      </w:r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</w:t>
      </w:r>
      <w:proofErr w:type="spellEnd"/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швидкості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вітру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вище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4 м/с.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Обсяги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водних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препарату з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розрахунку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гектар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посіві</w:t>
      </w:r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</w:t>
      </w:r>
      <w:proofErr w:type="spellEnd"/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польових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культур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передбачені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інструкціями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обприскувачів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Допускається</w:t>
      </w:r>
      <w:proofErr w:type="spellEnd"/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збільшення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норм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концентрації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робочого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розчину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гектар при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малооб'ємних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обприскуваннях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до 12-25 л/га і до 2,5 л/га при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обробці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УМО (ультрамала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обробка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Норми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внесення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для с-г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виробників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:</w:t>
      </w:r>
      <w:r w:rsidRPr="004D6461">
        <w:rPr>
          <w:rFonts w:ascii="Arial" w:eastAsia="Times New Roman" w:hAnsi="Arial" w:cs="Arial"/>
          <w:color w:val="FF6600"/>
          <w:sz w:val="20"/>
          <w:szCs w:val="20"/>
          <w:lang w:eastAsia="ru-RU"/>
        </w:rPr>
        <w:br/>
      </w:r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передпосівної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обробки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всіх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культур: 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 мл/т</w:t>
      </w:r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робочого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розчину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 л/т);</w:t>
      </w:r>
      <w:r w:rsidRPr="004D6461">
        <w:rPr>
          <w:rFonts w:ascii="Arial" w:eastAsia="Times New Roman" w:hAnsi="Arial" w:cs="Arial"/>
          <w:color w:val="FF6600"/>
          <w:sz w:val="20"/>
          <w:szCs w:val="20"/>
          <w:lang w:eastAsia="ru-RU"/>
        </w:rPr>
        <w:br/>
      </w:r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посіві</w:t>
      </w:r>
      <w:proofErr w:type="gramStart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4D64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 мл/га.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Норми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внесення</w:t>
      </w:r>
      <w:proofErr w:type="spellEnd"/>
      <w:r w:rsidRPr="004D6461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 для приватного сектора:</w:t>
      </w:r>
    </w:p>
    <w:p w:rsidR="004D6461" w:rsidRPr="004D6461" w:rsidRDefault="004D6461" w:rsidP="004D6461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: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0,25 мл 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(7-8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крапель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 препарату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розчинити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100 мл води - на 10 кг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насіння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проводиться перед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висадкою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грунт.</w:t>
      </w:r>
    </w:p>
    <w:p w:rsidR="004D6461" w:rsidRPr="004D6461" w:rsidRDefault="004D6461" w:rsidP="004D6461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Обприскування</w:t>
      </w:r>
      <w:proofErr w:type="spellEnd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рослин</w:t>
      </w:r>
      <w:proofErr w:type="spellEnd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: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6 </w:t>
      </w:r>
      <w:proofErr w:type="spellStart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крапель</w:t>
      </w:r>
      <w:proofErr w:type="spellEnd"/>
      <w:r w:rsidRPr="004D646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(0,2 мл)</w:t>
      </w:r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препарату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розчинити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3 л води на 1 сотку.</w:t>
      </w:r>
    </w:p>
    <w:p w:rsidR="004D6461" w:rsidRPr="004D6461" w:rsidRDefault="004D6461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Технологія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застосування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вимагає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додаткових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витрат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 </w:t>
      </w:r>
      <w:proofErr w:type="spellStart"/>
      <w:proofErr w:type="gram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Доц</w:t>
      </w:r>
      <w:proofErr w:type="gram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ільно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використовувати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препарат в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бакових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сумішах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 пестицидами та 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елементами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живлення</w:t>
      </w:r>
      <w:proofErr w:type="spellEnd"/>
      <w:r w:rsidRPr="004D64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D6461" w:rsidRPr="004D6461" w:rsidRDefault="004D6461" w:rsidP="004D6461">
      <w:pPr>
        <w:spacing w:after="0" w:line="240" w:lineRule="auto"/>
        <w:outlineLvl w:val="1"/>
        <w:rPr>
          <w:rFonts w:ascii="HelveticaNeueCyr-Medium" w:eastAsia="Times New Roman" w:hAnsi="HelveticaNeueCyr-Medium" w:cs="Times New Roman"/>
          <w:b/>
          <w:bCs/>
          <w:color w:val="444444"/>
          <w:sz w:val="48"/>
          <w:szCs w:val="48"/>
          <w:lang w:eastAsia="ru-RU"/>
        </w:rPr>
      </w:pPr>
      <w:bookmarkStart w:id="4" w:name="Фази_внесення"/>
      <w:bookmarkEnd w:id="4"/>
      <w:proofErr w:type="spellStart"/>
      <w:r w:rsidRPr="004D6461">
        <w:rPr>
          <w:rFonts w:ascii="HelveticaNeueCyr-Medium" w:eastAsia="Times New Roman" w:hAnsi="HelveticaNeueCyr-Medium" w:cs="Times New Roman"/>
          <w:b/>
          <w:bCs/>
          <w:color w:val="333399"/>
          <w:sz w:val="24"/>
          <w:szCs w:val="24"/>
          <w:lang w:eastAsia="ru-RU"/>
        </w:rPr>
        <w:t>Фази</w:t>
      </w:r>
      <w:proofErr w:type="spellEnd"/>
      <w:r w:rsidRPr="004D6461">
        <w:rPr>
          <w:rFonts w:ascii="HelveticaNeueCyr-Medium" w:eastAsia="Times New Roman" w:hAnsi="HelveticaNeueCyr-Medium" w:cs="Times New Roman"/>
          <w:b/>
          <w:bCs/>
          <w:color w:val="333399"/>
          <w:sz w:val="24"/>
          <w:szCs w:val="24"/>
          <w:lang w:eastAsia="ru-RU"/>
        </w:rPr>
        <w:t xml:space="preserve"> </w:t>
      </w:r>
      <w:proofErr w:type="spellStart"/>
      <w:r w:rsidRPr="004D6461">
        <w:rPr>
          <w:rFonts w:ascii="HelveticaNeueCyr-Medium" w:eastAsia="Times New Roman" w:hAnsi="HelveticaNeueCyr-Medium" w:cs="Times New Roman"/>
          <w:b/>
          <w:bCs/>
          <w:color w:val="333399"/>
          <w:sz w:val="24"/>
          <w:szCs w:val="24"/>
          <w:lang w:eastAsia="ru-RU"/>
        </w:rPr>
        <w:t>внесення</w:t>
      </w:r>
      <w:proofErr w:type="spellEnd"/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4957"/>
      </w:tblGrid>
      <w:tr w:rsidR="004D6461" w:rsidRPr="004D6461" w:rsidTr="004D6461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jc w:val="center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jc w:val="center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 xml:space="preserve">Фаза </w:t>
            </w:r>
            <w:proofErr w:type="spellStart"/>
            <w:r w:rsidRPr="004D6461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</w:tr>
      <w:tr w:rsidR="004D6461" w:rsidRPr="004D6461" w:rsidTr="004D646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F72550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Пшениця</w:t>
              </w:r>
              <w:proofErr w:type="spellEnd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озима</w:t>
              </w:r>
              <w:proofErr w:type="spellEnd"/>
            </w:hyperlink>
            <w:r w:rsidR="004D6461" w:rsidRPr="004D6461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,</w:t>
            </w:r>
            <w:hyperlink r:id="rId8" w:history="1">
              <w:r w:rsidR="004D6461" w:rsidRPr="004D6461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</w:hyperlink>
            <w:hyperlink r:id="rId9" w:history="1"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ячмінь</w:t>
              </w:r>
              <w:proofErr w:type="spellEnd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ярий</w:t>
              </w:r>
              <w:proofErr w:type="spellEnd"/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Кінець</w:t>
            </w:r>
            <w:proofErr w:type="spellEnd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кущіння</w:t>
            </w:r>
            <w:proofErr w:type="spellEnd"/>
          </w:p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трубку,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прапорцевий</w:t>
            </w:r>
            <w:proofErr w:type="spellEnd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</w:t>
            </w:r>
          </w:p>
        </w:tc>
      </w:tr>
      <w:tr w:rsidR="004D6461" w:rsidRPr="004D6461" w:rsidTr="004D646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F72550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hyperlink r:id="rId10" w:history="1"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Соя</w:t>
              </w:r>
            </w:hyperlink>
            <w:r w:rsidR="004D6461" w:rsidRPr="004D6461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, </w:t>
            </w:r>
            <w:hyperlink r:id="rId11" w:history="1"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горох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Бутонізація</w:t>
            </w:r>
            <w:proofErr w:type="spellEnd"/>
          </w:p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- Початок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цвітіння</w:t>
            </w:r>
            <w:proofErr w:type="spellEnd"/>
          </w:p>
        </w:tc>
      </w:tr>
      <w:tr w:rsidR="004D6461" w:rsidRPr="004D6461" w:rsidTr="004D646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F72550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hyperlink r:id="rId12" w:history="1"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Люцерна, </w:t>
              </w:r>
              <w:proofErr w:type="spellStart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конюшина</w:t>
              </w:r>
              <w:proofErr w:type="spellEnd"/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Бутанізація</w:t>
            </w:r>
            <w:proofErr w:type="spellEnd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початок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цвітіння</w:t>
            </w:r>
            <w:proofErr w:type="spellEnd"/>
          </w:p>
        </w:tc>
      </w:tr>
      <w:tr w:rsidR="004D6461" w:rsidRPr="004D6461" w:rsidTr="004D646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F72550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proofErr w:type="gramStart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</w:t>
              </w:r>
              <w:proofErr w:type="gramEnd"/>
              <w:r w:rsidR="004D6461" w:rsidRPr="004D6461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іпак</w:t>
              </w:r>
              <w:proofErr w:type="spellEnd"/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- 3-4 пари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листкі</w:t>
            </w:r>
            <w:proofErr w:type="gram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4D6461" w:rsidRPr="004D6461" w:rsidRDefault="004D6461" w:rsidP="004D6461">
            <w:pPr>
              <w:spacing w:after="0" w:line="360" w:lineRule="atLeast"/>
              <w:rPr>
                <w:rFonts w:ascii="HelveticaNeueCyr-Light" w:eastAsia="Times New Roman" w:hAnsi="HelveticaNeueCyr-Light" w:cs="Arial"/>
                <w:color w:val="444444"/>
                <w:sz w:val="20"/>
                <w:szCs w:val="20"/>
                <w:lang w:eastAsia="ru-RU"/>
              </w:rPr>
            </w:pPr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- 6-8 пар </w:t>
            </w:r>
            <w:proofErr w:type="spell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листкі</w:t>
            </w:r>
            <w:proofErr w:type="gramStart"/>
            <w:r w:rsidRPr="004D6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4D6461" w:rsidRPr="004D6461" w:rsidRDefault="004D6461" w:rsidP="004D6461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5" w:name=""/>
      <w:bookmarkEnd w:id="5"/>
      <w:r w:rsidRPr="004D64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ТУ У 24.2-31168762-003:2005</w:t>
      </w:r>
    </w:p>
    <w:p w:rsidR="004D6461" w:rsidRPr="004D6461" w:rsidRDefault="00F72550" w:rsidP="004D6461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" w:history="1"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Біостимулятор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рослин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широкого</w:t>
        </w:r>
        <w:proofErr w:type="gram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спектру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дії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продукт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біотехнологічного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культивування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грибів-мікроміцетів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кореневої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системи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женьшеню і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синтетичних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аналогів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фітогормонів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додаванням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хелатних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форм </w:t>
        </w:r>
        <w:proofErr w:type="spellStart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мікроелементів</w:t>
        </w:r>
        <w:proofErr w:type="spellEnd"/>
        <w:r w:rsidR="004D6461" w:rsidRPr="004D6461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</w:hyperlink>
    </w:p>
    <w:p w:rsidR="004C0AB7" w:rsidRPr="004D6461" w:rsidRDefault="004C0AB7" w:rsidP="004D6461"/>
    <w:sectPr w:rsidR="004C0AB7" w:rsidRPr="004D6461" w:rsidSect="00755A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Medium">
    <w:altName w:val="Times New Roman"/>
    <w:panose1 w:val="00000000000000000000"/>
    <w:charset w:val="00"/>
    <w:family w:val="roman"/>
    <w:notTrueType/>
    <w:pitch w:val="default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20"/>
    <w:multiLevelType w:val="multilevel"/>
    <w:tmpl w:val="B93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5973"/>
    <w:multiLevelType w:val="multilevel"/>
    <w:tmpl w:val="D87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A2331"/>
    <w:multiLevelType w:val="hybridMultilevel"/>
    <w:tmpl w:val="0EDEBEAC"/>
    <w:lvl w:ilvl="0" w:tplc="8B000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1739"/>
    <w:multiLevelType w:val="multilevel"/>
    <w:tmpl w:val="552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41AFC"/>
    <w:multiLevelType w:val="multilevel"/>
    <w:tmpl w:val="DCD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8"/>
    <w:rsid w:val="000B1EF1"/>
    <w:rsid w:val="000B6212"/>
    <w:rsid w:val="000E00E3"/>
    <w:rsid w:val="00320C6C"/>
    <w:rsid w:val="00321522"/>
    <w:rsid w:val="00336D3F"/>
    <w:rsid w:val="00353E98"/>
    <w:rsid w:val="003C7CE3"/>
    <w:rsid w:val="004C0AB7"/>
    <w:rsid w:val="004D6461"/>
    <w:rsid w:val="00512D22"/>
    <w:rsid w:val="00575635"/>
    <w:rsid w:val="0069797C"/>
    <w:rsid w:val="007118F2"/>
    <w:rsid w:val="00727C94"/>
    <w:rsid w:val="00755A3A"/>
    <w:rsid w:val="007B3E43"/>
    <w:rsid w:val="00A221F9"/>
    <w:rsid w:val="00B426D7"/>
    <w:rsid w:val="00BC5B08"/>
    <w:rsid w:val="00C65611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beralias">
    <w:name w:val="tabber_alias_склад"/>
    <w:basedOn w:val="a0"/>
    <w:rsid w:val="00336D3F"/>
  </w:style>
  <w:style w:type="character" w:styleId="a3">
    <w:name w:val="Hyperlink"/>
    <w:basedOn w:val="a0"/>
    <w:uiPriority w:val="99"/>
    <w:semiHidden/>
    <w:unhideWhenUsed/>
    <w:rsid w:val="00336D3F"/>
    <w:rPr>
      <w:color w:val="0000FF"/>
      <w:u w:val="single"/>
    </w:rPr>
  </w:style>
  <w:style w:type="character" w:customStyle="1" w:styleId="tabberalias0">
    <w:name w:val="tabber_alias_переваги"/>
    <w:basedOn w:val="a0"/>
    <w:rsid w:val="00336D3F"/>
  </w:style>
  <w:style w:type="character" w:styleId="a4">
    <w:name w:val="Strong"/>
    <w:basedOn w:val="a0"/>
    <w:uiPriority w:val="22"/>
    <w:qFormat/>
    <w:rsid w:val="00336D3F"/>
    <w:rPr>
      <w:b/>
      <w:bCs/>
    </w:rPr>
  </w:style>
  <w:style w:type="character" w:customStyle="1" w:styleId="tabberalias1">
    <w:name w:val="tabber_alias_застосування"/>
    <w:basedOn w:val="a0"/>
    <w:rsid w:val="00336D3F"/>
  </w:style>
  <w:style w:type="character" w:customStyle="1" w:styleId="tabberalias-">
    <w:name w:val="tabber_alias_фази-внесення"/>
    <w:basedOn w:val="a0"/>
    <w:rsid w:val="00336D3F"/>
  </w:style>
  <w:style w:type="paragraph" w:styleId="a5">
    <w:name w:val="Normal (Web)"/>
    <w:basedOn w:val="a"/>
    <w:uiPriority w:val="99"/>
    <w:unhideWhenUsed/>
    <w:rsid w:val="003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D3F"/>
    <w:rPr>
      <w:rFonts w:ascii="Tahoma" w:hAnsi="Tahoma" w:cs="Tahoma"/>
      <w:sz w:val="16"/>
      <w:szCs w:val="16"/>
    </w:rPr>
  </w:style>
  <w:style w:type="paragraph" w:customStyle="1" w:styleId="check">
    <w:name w:val="check"/>
    <w:basedOn w:val="a"/>
    <w:rsid w:val="003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18F2"/>
    <w:pPr>
      <w:ind w:left="720"/>
      <w:contextualSpacing/>
    </w:pPr>
  </w:style>
  <w:style w:type="table" w:styleId="a9">
    <w:name w:val="Table Grid"/>
    <w:basedOn w:val="a1"/>
    <w:uiPriority w:val="59"/>
    <w:rsid w:val="007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55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2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beralias">
    <w:name w:val="tabber_alias_склад"/>
    <w:basedOn w:val="a0"/>
    <w:rsid w:val="00336D3F"/>
  </w:style>
  <w:style w:type="character" w:styleId="a3">
    <w:name w:val="Hyperlink"/>
    <w:basedOn w:val="a0"/>
    <w:uiPriority w:val="99"/>
    <w:semiHidden/>
    <w:unhideWhenUsed/>
    <w:rsid w:val="00336D3F"/>
    <w:rPr>
      <w:color w:val="0000FF"/>
      <w:u w:val="single"/>
    </w:rPr>
  </w:style>
  <w:style w:type="character" w:customStyle="1" w:styleId="tabberalias0">
    <w:name w:val="tabber_alias_переваги"/>
    <w:basedOn w:val="a0"/>
    <w:rsid w:val="00336D3F"/>
  </w:style>
  <w:style w:type="character" w:styleId="a4">
    <w:name w:val="Strong"/>
    <w:basedOn w:val="a0"/>
    <w:uiPriority w:val="22"/>
    <w:qFormat/>
    <w:rsid w:val="00336D3F"/>
    <w:rPr>
      <w:b/>
      <w:bCs/>
    </w:rPr>
  </w:style>
  <w:style w:type="character" w:customStyle="1" w:styleId="tabberalias1">
    <w:name w:val="tabber_alias_застосування"/>
    <w:basedOn w:val="a0"/>
    <w:rsid w:val="00336D3F"/>
  </w:style>
  <w:style w:type="character" w:customStyle="1" w:styleId="tabberalias-">
    <w:name w:val="tabber_alias_фази-внесення"/>
    <w:basedOn w:val="a0"/>
    <w:rsid w:val="00336D3F"/>
  </w:style>
  <w:style w:type="paragraph" w:styleId="a5">
    <w:name w:val="Normal (Web)"/>
    <w:basedOn w:val="a"/>
    <w:uiPriority w:val="99"/>
    <w:unhideWhenUsed/>
    <w:rsid w:val="003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D3F"/>
    <w:rPr>
      <w:rFonts w:ascii="Tahoma" w:hAnsi="Tahoma" w:cs="Tahoma"/>
      <w:sz w:val="16"/>
      <w:szCs w:val="16"/>
    </w:rPr>
  </w:style>
  <w:style w:type="paragraph" w:customStyle="1" w:styleId="check">
    <w:name w:val="check"/>
    <w:basedOn w:val="a"/>
    <w:rsid w:val="003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18F2"/>
    <w:pPr>
      <w:ind w:left="720"/>
      <w:contextualSpacing/>
    </w:pPr>
  </w:style>
  <w:style w:type="table" w:styleId="a9">
    <w:name w:val="Table Grid"/>
    <w:basedOn w:val="a1"/>
    <w:uiPriority w:val="59"/>
    <w:rsid w:val="007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55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2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16">
          <w:marLeft w:val="0"/>
          <w:marRight w:val="0"/>
          <w:marTop w:val="0"/>
          <w:marBottom w:val="0"/>
          <w:divBdr>
            <w:top w:val="single" w:sz="6" w:space="8" w:color="6FB86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biotech.com.ua/zernovyie-kolosovyie" TargetMode="External"/><Relationship Id="rId13" Type="http://schemas.openxmlformats.org/officeDocument/2006/relationships/hyperlink" Target="https://www.agrobiotech.com.ua/ua/rip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grobiotech.com.ua/ua/zernovi-kolosovi" TargetMode="External"/><Relationship Id="rId12" Type="http://schemas.openxmlformats.org/officeDocument/2006/relationships/hyperlink" Target="https://www.agrobiotech.com.ua/ua/lyutserna-ta-konyushi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grobiotech.com.ua/ua/goro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grobiotech.com.ua/ua/so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obiotech.com.ua/ua/zernovi-kolosovi" TargetMode="External"/><Relationship Id="rId14" Type="http://schemas.openxmlformats.org/officeDocument/2006/relationships/hyperlink" Target="https://www.agrobiotech.com.ua/ua/bios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Vitaly</cp:lastModifiedBy>
  <cp:revision>4</cp:revision>
  <dcterms:created xsi:type="dcterms:W3CDTF">2022-01-17T07:49:00Z</dcterms:created>
  <dcterms:modified xsi:type="dcterms:W3CDTF">2022-01-18T14:41:00Z</dcterms:modified>
</cp:coreProperties>
</file>